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Designing to the Edges UDL Choice Board</w:t>
      </w:r>
    </w:p>
    <w:p>
      <w:r>
        <w:t>This choice board is also on the home page of bethstark.org.</w:t>
      </w:r>
    </w:p>
    <w:p>
      <w:r>
        <w:t>Select the choices that fit your interests and your time.</w:t>
      </w:r>
    </w:p>
    <w:p>
      <w:pPr>
        <w:pStyle w:val="Heading2"/>
      </w:pPr>
      <w:r>
        <w:t>Start Here</w:t>
      </w:r>
    </w:p>
    <w:p>
      <w:pPr>
        <w:pStyle w:val="ListBullet"/>
      </w:pPr>
      <w:r>
        <w:t>Why UDL and What Is UDL Who Is Martha Skidmore? Why UDL? What We're Really Talking About</w:t>
      </w:r>
    </w:p>
    <w:p>
      <w:pPr>
        <w:pStyle w:val="ListBullet"/>
      </w:pPr>
      <w:r>
        <w:t>Explore These Resources</w:t>
      </w:r>
    </w:p>
    <w:p>
      <w:pPr>
        <w:pStyle w:val="ListBullet"/>
      </w:pPr>
      <w:r>
        <w:t>Reflect Solo or in a Group and Read the Article "Who Is Martha Skidmore?"</w:t>
      </w:r>
    </w:p>
    <w:p>
      <w:pPr>
        <w:pStyle w:val="ListBullet"/>
      </w:pPr>
      <w:r>
        <w:t>Start with This Question: Which learner or learners are coming to mind as you read and review?</w:t>
      </w:r>
    </w:p>
    <w:p>
      <w:pPr>
        <w:pStyle w:val="ListBullet"/>
      </w:pPr>
      <w:r>
        <w:t>What Are the Connections You're Making to Your School Right Now?</w:t>
      </w:r>
    </w:p>
    <w:p>
      <w:hyperlink r:id="rId9">
        <w:r>
          <w:rPr>
            <w:u w:val="single"/>
            <w:color w:val="333333"/>
          </w:rPr>
          <w:t xml:space="preserve">Open this resource: Who Is Martha Skidmore?</w:t>
        </w:r>
      </w:hyperlink>
    </w:p>
    <w:p>
      <w:r>
        <w:t>about 15 min</w:t>
      </w:r>
    </w:p>
    <w:p>
      <w:pPr>
        <w:pStyle w:val="Heading2"/>
      </w:pPr>
      <w:r>
        <w:t>Sort the ideas</w:t>
      </w:r>
    </w:p>
    <w:p>
      <w:r>
        <w:t>The Barrier Is in the Design: sort the cards on your own, then check each answer.</w:t>
      </w:r>
    </w:p>
    <w:p>
      <w:hyperlink r:id="rId10">
        <w:r>
          <w:rPr>
            <w:u w:val="single"/>
            <w:color w:val="333333"/>
          </w:rPr>
          <w:t xml:space="preserve">Open this resource: Play the card sort</w:t>
        </w:r>
      </w:hyperlink>
    </w:p>
    <w:p>
      <w:r>
        <w:t>about 15 min</w:t>
      </w:r>
    </w:p>
    <w:p>
      <w:pPr>
        <w:pStyle w:val="Heading2"/>
      </w:pPr>
      <w:r>
        <w:t>Sign up for UDL Connections</w:t>
      </w:r>
    </w:p>
    <w:p>
      <w:r>
        <w:t>Read a past article or issue. Reflect alone, or share with your group: What is one new approach from the newsletter that you would like to try?</w:t>
      </w:r>
    </w:p>
    <w:p>
      <w:hyperlink r:id="rId11">
        <w:r>
          <w:rPr>
            <w:u w:val="single"/>
            <w:color w:val="333333"/>
          </w:rPr>
          <w:t xml:space="preserve">Open this resource: Go to UDL Connections on UDL Resources</w:t>
        </w:r>
      </w:hyperlink>
    </w:p>
    <w:p>
      <w:r>
        <w:t>about 10 min</w:t>
      </w:r>
    </w:p>
    <w:p>
      <w:pPr>
        <w:pStyle w:val="Heading2"/>
      </w:pPr>
      <w:r>
        <w:t>Learn about UDL with LUDIA</w:t>
      </w:r>
    </w:p>
    <w:p>
      <w:r>
        <w:t>LUDIA is a no-cost AI thought partner built on the UDL Guidelines. Bring a real question from your work.</w:t>
      </w:r>
    </w:p>
    <w:p>
      <w:hyperlink r:id="rId12">
        <w:r>
          <w:rPr>
            <w:u w:val="single"/>
            <w:color w:val="333333"/>
          </w:rPr>
          <w:t xml:space="preserve">Open this resource: Design with LUDIA on UDL Resources</w:t>
        </w:r>
      </w:hyperlink>
    </w:p>
    <w:p>
      <w:r>
        <w:t>about 10 min</w:t>
      </w:r>
    </w:p>
    <w:p>
      <w:pPr>
        <w:pStyle w:val="Heading2"/>
      </w:pPr>
      <w:r>
        <w:t>The UDL Guidelines</w:t>
      </w:r>
    </w:p>
    <w:p>
      <w:pPr>
        <w:pStyle w:val="ListBullet"/>
      </w:pPr>
      <w:r>
        <w:t>Download a copy in a chosen language, or in multiple languages.</w:t>
      </w:r>
    </w:p>
    <w:p>
      <w:pPr>
        <w:pStyle w:val="ListBullet"/>
      </w:pPr>
      <w:r>
        <w:t>Review the top row, the three principles.</w:t>
      </w:r>
    </w:p>
    <w:p>
      <w:pPr>
        <w:pStyle w:val="ListBullet"/>
      </w:pPr>
      <w:r>
        <w:t>Then ask: What are your strengths as designers of learning experiences and environments?</w:t>
      </w:r>
    </w:p>
    <w:p>
      <w:hyperlink r:id="rId13">
        <w:r>
          <w:rPr>
            <w:u w:val="single"/>
            <w:color w:val="333333"/>
          </w:rPr>
          <w:t xml:space="preserve">Open this resource: Go to Topic 2: The UDL Guidelines on UDL Resources</w:t>
        </w:r>
      </w:hyperlink>
    </w:p>
    <w:p>
      <w:r>
        <w:t>about 20 min</w:t>
      </w:r>
    </w:p>
    <w:p>
      <w:pPr>
        <w:pStyle w:val="Heading2"/>
      </w:pPr>
      <w:r>
        <w:t>Listen to an episode of UDL in 15 minutes</w:t>
      </w:r>
    </w:p>
    <w:p>
      <w:r>
        <w:t>UDL in 15 Minutes is hosted by Dr. Loui Lord Nelson. The table of episodes lists more than 140 episodes by grade or year level and role.</w:t>
      </w:r>
    </w:p>
    <w:p>
      <w:hyperlink r:id="rId14">
        <w:r>
          <w:rPr>
            <w:u w:val="single"/>
            <w:color w:val="333333"/>
          </w:rPr>
          <w:t xml:space="preserve">Open this resource: Listen and Learn with Dr. Loui Lord Nelson on UDL Resources</w:t>
        </w:r>
      </w:hyperlink>
    </w:p>
    <w:p>
      <w:r>
        <w:t>about 15 min</w:t>
      </w:r>
    </w:p>
    <w:p>
      <w:pPr>
        <w:pStyle w:val="Heading2"/>
      </w:pPr>
      <w:r>
        <w:t>POUR Barrier Sort</w:t>
      </w:r>
    </w:p>
    <w:p>
      <w:r>
        <w:t>Read twelve everyday barriers and decide which POUR principle each one falls under. Work alone or in a group.</w:t>
      </w:r>
    </w:p>
    <w:p>
      <w:hyperlink r:id="rId15">
        <w:r>
          <w:rPr>
            <w:u w:val="single"/>
            <w:color w:val="333333"/>
          </w:rPr>
          <w:t xml:space="preserve">Open this resource: Open the POUR Barrier Sort</w:t>
        </w:r>
      </w:hyperlink>
    </w:p>
    <w:p>
      <w:r>
        <w:t>about 15 min</w:t>
      </w:r>
    </w:p>
    <w:p>
      <w:pPr>
        <w:pStyle w:val="Heading2"/>
      </w:pPr>
      <w:r>
        <w:t>Read about learning goals</w:t>
      </w:r>
    </w:p>
    <w:p>
      <w:r>
        <w:t>Review flexible verbs for crafting goals. Then discuss with your group:</w:t>
      </w:r>
    </w:p>
    <w:p>
      <w:r>
        <w:t>What words do we use when we plan for learners, and what do those words tell every learner about what we expect from them?</w:t>
      </w:r>
    </w:p>
    <w:p>
      <w:hyperlink r:id="rId16">
        <w:r>
          <w:rPr>
            <w:u w:val="single"/>
            <w:color w:val="333333"/>
          </w:rPr>
          <w:t xml:space="preserve">Open this resource: Review flexible verbs for crafting goals</w:t>
        </w:r>
      </w:hyperlink>
    </w:p>
    <w:p>
      <w:r>
        <w:t>about 15 min</w:t>
      </w:r>
    </w:p>
    <w:p>
      <w:pPr>
        <w:pStyle w:val="Heading2"/>
      </w:pPr>
      <w:r>
        <w:t>Map the connections</w:t>
      </w:r>
    </w:p>
    <w:p>
      <w:pPr>
        <w:pStyle w:val="ListBullet"/>
      </w:pPr>
      <w:r>
        <w:t>Explore the no-cost resources.</w:t>
      </w:r>
    </w:p>
    <w:p>
      <w:pPr>
        <w:pStyle w:val="ListBullet"/>
      </w:pPr>
      <w:r>
        <w:t>Reflect alone or with your group.</w:t>
      </w:r>
    </w:p>
    <w:p>
      <w:pPr>
        <w:pStyle w:val="ListBullet"/>
      </w:pPr>
      <w:r>
        <w:t>Choose one: In reviewing these resources, what is one way our learning community can reduce barriers to access?</w:t>
      </w:r>
    </w:p>
    <w:p>
      <w:hyperlink r:id="rId17">
        <w:r>
          <w:rPr>
            <w:u w:val="single"/>
            <w:color w:val="333333"/>
          </w:rPr>
          <w:t xml:space="preserve">Open this resource: Open the crosswalk.</w:t>
        </w:r>
      </w:hyperlink>
    </w:p>
    <w:p>
      <w:r>
        <w:t>about 15 min</w:t>
      </w:r>
    </w:p>
    <w:p>
      <w:pPr>
        <w:pStyle w:val="Heading2"/>
      </w:pPr>
      <w:r>
        <w:t>Bonus resources for your next meeting or community of practice gathering</w:t>
      </w:r>
    </w:p>
    <w:p>
      <w:pPr>
        <w:pStyle w:val="ListBullet"/>
      </w:pPr>
      <w:r>
        <w:t>Riddle Hunt: solve rhyming riddles to find no-cost digital tools.</w:t>
      </w:r>
    </w:p>
    <w:p>
      <w:pPr>
        <w:pStyle w:val="ListBullet"/>
      </w:pPr>
      <w:r>
        <w:t>The Barrier Is in the Design: three professional learning routines.</w:t>
      </w:r>
    </w:p>
    <w:p>
      <w:r>
        <w:t>Source: CAST (2024). CAST Universal Design for Learning Guidelines version 3.0. Retrieved from https://udlguidelines.cast.org. The UDL Guidelines are © CAST.</w:t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tkinson Hyperlegible" w:hAnsi="Atkinson Hyperlegible"/>
      <w:color w:val="33333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tkinson Hyperlegible" w:hAnsi="Atkinson Hyperlegible"/>
      <w:b/>
      <w:bCs/>
      <w:i w:val="0"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tkinson Hyperlegible" w:hAnsi="Atkinson Hyperlegible"/>
      <w:b/>
      <w:bCs/>
      <w:i w:val="0"/>
      <w:color w:val="33333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tkinson Hyperlegible" w:hAnsi="Atkinson Hyperlegible"/>
      <w:b/>
      <w:bCs/>
      <w:i w:val="0"/>
      <w:color w:val="33333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tkinson Hyperlegible" w:hAnsi="Atkinson Hyperlegible"/>
      <w:b/>
      <w:bCs/>
      <w:i w:val="0"/>
      <w:iCs/>
      <w:color w:val="333333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tkinson Hyperlegible" w:hAnsi="Atkinson Hyperlegible"/>
      <w:i w:val="0"/>
      <w:color w:val="333333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tkinson Hyperlegible" w:hAnsi="Atkinson Hyperlegible"/>
      <w:i w:val="0"/>
      <w:iCs/>
      <w:color w:val="333333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tkinson Hyperlegible" w:hAnsi="Atkinson Hyperlegible"/>
      <w:i w:val="0"/>
      <w:iCs/>
      <w:color w:val="333333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tkinson Hyperlegible" w:hAnsi="Atkinson Hyperlegible"/>
      <w:i w:val="0"/>
      <w:color w:val="33333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tkinson Hyperlegible" w:hAnsi="Atkinson Hyperlegible"/>
      <w:i w:val="0"/>
      <w:iCs/>
      <w:color w:val="33333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tkinson Hyperlegible" w:hAnsi="Atkinson Hyperlegible"/>
      <w:i w:val="0"/>
      <w:color w:val="33333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tkinson Hyperlegible" w:hAnsi="Atkinson Hyperlegible"/>
      <w:i w:val="0"/>
      <w:iCs/>
      <w:color w:val="33333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tkinson Hyperlegible" w:hAnsi="Atkinson Hyperlegible"/>
      <w:color w:val="333333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tkinson Hyperlegible" w:hAnsi="Atkinson Hyperlegible"/>
      <w:color w:val="33333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tkinson Hyperlegible" w:hAnsi="Atkinson Hyperlegible"/>
      <w:b/>
      <w:bCs/>
      <w:color w:val="333333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ethstark.org/udl-resources/martha-skidmore" TargetMode="External"/><Relationship Id="rId10" Type="http://schemas.openxmlformats.org/officeDocument/2006/relationships/hyperlink" Target="https://bethstark.org/udl-resources/barrier-sort" TargetMode="External"/><Relationship Id="rId11" Type="http://schemas.openxmlformats.org/officeDocument/2006/relationships/hyperlink" Target="https://bethstark.org/udl-resources/#connections-h" TargetMode="External"/><Relationship Id="rId12" Type="http://schemas.openxmlformats.org/officeDocument/2006/relationships/hyperlink" Target="https://bethstark.org/udl-resources/#ludia-h" TargetMode="External"/><Relationship Id="rId13" Type="http://schemas.openxmlformats.org/officeDocument/2006/relationships/hyperlink" Target="https://bethstark.org/udl-resources/#p2-h" TargetMode="External"/><Relationship Id="rId14" Type="http://schemas.openxmlformats.org/officeDocument/2006/relationships/hyperlink" Target="https://bethstark.org/udl-resources/#pod-sec-h" TargetMode="External"/><Relationship Id="rId15" Type="http://schemas.openxmlformats.org/officeDocument/2006/relationships/hyperlink" Target="https://bethstark.org/aiming-for-all/pour-sort" TargetMode="External"/><Relationship Id="rId16" Type="http://schemas.openxmlformats.org/officeDocument/2006/relationships/hyperlink" Target="https://bethstark.org/udl-resources/flexible-verbs" TargetMode="External"/><Relationship Id="rId17" Type="http://schemas.openxmlformats.org/officeDocument/2006/relationships/hyperlink" Target="https://bethstark.org/udl-resources/#crosswalk-h" TargetMode="External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Designing to the Edges UDL Choice Board</dc:title>
  <dc:subject>UDL Resources, bethstark.org</dc:subject>
  <dc:creator>Beth Stark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